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附件4：考生须准备的材料清单</w:t>
      </w:r>
    </w:p>
    <w:tbl>
      <w:tblPr>
        <w:tblStyle w:val="4"/>
        <w:tblW w:w="96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5"/>
        <w:gridCol w:w="1517"/>
        <w:gridCol w:w="2517"/>
        <w:gridCol w:w="3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5" w:type="dxa"/>
          </w:tcPr>
          <w:p>
            <w:pPr>
              <w:spacing w:line="360" w:lineRule="auto"/>
              <w:jc w:val="center"/>
              <w:rPr>
                <w:rFonts w:hint="default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1517" w:type="dxa"/>
          </w:tcPr>
          <w:p>
            <w:pPr>
              <w:spacing w:line="360" w:lineRule="auto"/>
              <w:jc w:val="center"/>
              <w:rPr>
                <w:rFonts w:hint="default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人员</w:t>
            </w:r>
          </w:p>
        </w:tc>
        <w:tc>
          <w:tcPr>
            <w:tcW w:w="2517" w:type="dxa"/>
            <w:vAlign w:val="top"/>
          </w:tcPr>
          <w:p>
            <w:pPr>
              <w:spacing w:line="360" w:lineRule="auto"/>
              <w:jc w:val="center"/>
              <w:rPr>
                <w:rFonts w:hint="default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查验（收取）场所</w:t>
            </w:r>
          </w:p>
        </w:tc>
        <w:tc>
          <w:tcPr>
            <w:tcW w:w="3783" w:type="dxa"/>
          </w:tcPr>
          <w:p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65" w:type="dxa"/>
            <w:vMerge w:val="restart"/>
          </w:tcPr>
          <w:p>
            <w:pPr>
              <w:spacing w:line="360" w:lineRule="auto"/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  <w:t>粤康码、</w:t>
            </w:r>
          </w:p>
          <w:p>
            <w:pPr>
              <w:spacing w:line="360" w:lineRule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  <w:t>准考证</w:t>
            </w:r>
          </w:p>
        </w:tc>
        <w:tc>
          <w:tcPr>
            <w:tcW w:w="1517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  <w:t>校外考生</w:t>
            </w:r>
          </w:p>
        </w:tc>
        <w:tc>
          <w:tcPr>
            <w:tcW w:w="2517" w:type="dxa"/>
            <w:vAlign w:val="top"/>
          </w:tcPr>
          <w:p>
            <w:pPr>
              <w:spacing w:line="360" w:lineRule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  <w:t>进校门时出示</w:t>
            </w:r>
          </w:p>
        </w:tc>
        <w:tc>
          <w:tcPr>
            <w:tcW w:w="3783" w:type="dxa"/>
            <w:vMerge w:val="restart"/>
          </w:tcPr>
          <w:p>
            <w:pPr>
              <w:spacing w:line="360" w:lineRule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  <w:t>从境外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  <w:t>或中高风险地区返粤，或粤康码红码的人员，须先在广州隔离14天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865" w:type="dxa"/>
            <w:vMerge w:val="continue"/>
          </w:tcPr>
          <w:p>
            <w:pPr>
              <w:spacing w:line="360" w:lineRule="auto"/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17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  <w:t>本校考生</w:t>
            </w:r>
          </w:p>
        </w:tc>
        <w:tc>
          <w:tcPr>
            <w:tcW w:w="2517" w:type="dxa"/>
            <w:vAlign w:val="top"/>
          </w:tcPr>
          <w:p>
            <w:pPr>
              <w:spacing w:line="360" w:lineRule="auto"/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  <w:t>进入教学楼出示</w:t>
            </w:r>
          </w:p>
        </w:tc>
        <w:tc>
          <w:tcPr>
            <w:tcW w:w="3783" w:type="dxa"/>
            <w:vMerge w:val="continue"/>
          </w:tcPr>
          <w:p>
            <w:pPr>
              <w:spacing w:line="360" w:lineRule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5" w:type="dxa"/>
            <w:vAlign w:val="top"/>
          </w:tcPr>
          <w:p>
            <w:pPr>
              <w:spacing w:line="360" w:lineRule="auto"/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  <w:t>考前14天</w:t>
            </w:r>
          </w:p>
          <w:p>
            <w:pPr>
              <w:spacing w:line="360" w:lineRule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  <w:t>个人健康申报表</w:t>
            </w:r>
          </w:p>
        </w:tc>
        <w:tc>
          <w:tcPr>
            <w:tcW w:w="1517" w:type="dxa"/>
            <w:vAlign w:val="top"/>
          </w:tcPr>
          <w:p>
            <w:pPr>
              <w:spacing w:line="360" w:lineRule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  <w:t>所有考生</w:t>
            </w:r>
          </w:p>
        </w:tc>
        <w:tc>
          <w:tcPr>
            <w:tcW w:w="2517" w:type="dxa"/>
            <w:vAlign w:val="top"/>
          </w:tcPr>
          <w:p>
            <w:pPr>
              <w:spacing w:line="360" w:lineRule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  <w:t>在每场考试前交给监考员</w:t>
            </w:r>
          </w:p>
        </w:tc>
        <w:tc>
          <w:tcPr>
            <w:tcW w:w="3783" w:type="dxa"/>
            <w:vAlign w:val="top"/>
          </w:tcPr>
          <w:p>
            <w:pPr>
              <w:spacing w:line="360" w:lineRule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  <w:t>未按要求申报的，须提供考前7天核酸检测证明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5" w:type="dxa"/>
            <w:vAlign w:val="top"/>
          </w:tcPr>
          <w:p>
            <w:pPr>
              <w:spacing w:line="360" w:lineRule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  <w:t>考前14天出行行动轨迹</w:t>
            </w:r>
          </w:p>
        </w:tc>
        <w:tc>
          <w:tcPr>
            <w:tcW w:w="1517" w:type="dxa"/>
            <w:vAlign w:val="top"/>
          </w:tcPr>
          <w:p>
            <w:pPr>
              <w:spacing w:line="360" w:lineRule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  <w:t>所有考生</w:t>
            </w:r>
          </w:p>
        </w:tc>
        <w:tc>
          <w:tcPr>
            <w:tcW w:w="2517" w:type="dxa"/>
            <w:vAlign w:val="top"/>
          </w:tcPr>
          <w:p>
            <w:pPr>
              <w:spacing w:line="360" w:lineRule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  <w:t>在每场考试前交给监考员</w:t>
            </w:r>
          </w:p>
        </w:tc>
        <w:tc>
          <w:tcPr>
            <w:tcW w:w="3783" w:type="dxa"/>
            <w:vAlign w:val="top"/>
          </w:tcPr>
          <w:p>
            <w:pPr>
              <w:spacing w:line="360" w:lineRule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  <w:t>通过微信程序“国务院客户端”--“防疫行程卡”生成“通信大数据行程卡”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5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  <w:t>核酸检测证明</w:t>
            </w:r>
          </w:p>
        </w:tc>
        <w:tc>
          <w:tcPr>
            <w:tcW w:w="1517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  <w:t>有发热等可疑症状考生</w:t>
            </w:r>
          </w:p>
        </w:tc>
        <w:tc>
          <w:tcPr>
            <w:tcW w:w="2517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入校时提供</w:t>
            </w:r>
          </w:p>
          <w:p>
            <w:pPr>
              <w:pStyle w:val="2"/>
              <w:spacing w:line="360" w:lineRule="auto"/>
              <w:rPr>
                <w:rFonts w:hint="default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783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vertAlign w:val="baseline"/>
                <w:lang w:val="en-US" w:eastAsia="zh-CN"/>
              </w:rPr>
              <w:t>考前14天内出现发热、干咳、乏力、鼻塞、流涕、咽痛、腹泻等可疑症状，或从境外或中高风险地区返粤，或粤康码红码的人员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5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口罩</w:t>
            </w:r>
          </w:p>
        </w:tc>
        <w:tc>
          <w:tcPr>
            <w:tcW w:w="1517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所有考生</w:t>
            </w:r>
          </w:p>
        </w:tc>
        <w:tc>
          <w:tcPr>
            <w:tcW w:w="2517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在校园、考场内须全程佩戴</w:t>
            </w:r>
          </w:p>
        </w:tc>
        <w:tc>
          <w:tcPr>
            <w:tcW w:w="3783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考生自备替换口罩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5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身份证、准考证</w:t>
            </w:r>
          </w:p>
        </w:tc>
        <w:tc>
          <w:tcPr>
            <w:tcW w:w="1517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所有考生</w:t>
            </w:r>
          </w:p>
        </w:tc>
        <w:tc>
          <w:tcPr>
            <w:tcW w:w="2517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考场内由监考员检查</w:t>
            </w:r>
          </w:p>
        </w:tc>
        <w:tc>
          <w:tcPr>
            <w:tcW w:w="3783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5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考试工具等材料</w:t>
            </w:r>
          </w:p>
        </w:tc>
        <w:tc>
          <w:tcPr>
            <w:tcW w:w="1517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所有考生</w:t>
            </w:r>
          </w:p>
        </w:tc>
        <w:tc>
          <w:tcPr>
            <w:tcW w:w="2517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3" w:type="dxa"/>
          </w:tcPr>
          <w:p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按准考证上的要求自行准备。</w:t>
            </w:r>
          </w:p>
          <w:p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水杯等须符合考试要求。</w:t>
            </w:r>
          </w:p>
        </w:tc>
      </w:tr>
    </w:tbl>
    <w:p>
      <w:pPr>
        <w:rPr>
          <w:rFonts w:hint="default"/>
          <w:lang w:val="en-US" w:eastAsia="zh-CN"/>
        </w:rPr>
      </w:pPr>
    </w:p>
    <w:p/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A6838"/>
    <w:rsid w:val="11955809"/>
    <w:rsid w:val="166E346E"/>
    <w:rsid w:val="21F70D1B"/>
    <w:rsid w:val="2AB470A7"/>
    <w:rsid w:val="37F36558"/>
    <w:rsid w:val="42C43357"/>
    <w:rsid w:val="535D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yanzhaoban</dc:creator>
  <cp:lastModifiedBy>xiaochan</cp:lastModifiedBy>
  <dcterms:modified xsi:type="dcterms:W3CDTF">2020-12-21T02:00:34Z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